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EAF5C" w14:textId="3F6CFB6F" w:rsidR="00447E7C" w:rsidRDefault="00C11179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4325B691" wp14:editId="5F1EE611">
            <wp:extent cx="5602605" cy="1731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70524" w14:textId="7B1D26D8" w:rsidR="00447E7C" w:rsidRDefault="00447E7C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68148C" w14:textId="77777777" w:rsidR="00447E7C" w:rsidRDefault="00447E7C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E1E8FF" w14:textId="77777777" w:rsidR="00447E7C" w:rsidRPr="006F79EA" w:rsidRDefault="00447E7C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79DA4C" w14:textId="77777777" w:rsidR="006F79EA" w:rsidRPr="006F79EA" w:rsidRDefault="006F79EA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DB878F7" w14:textId="7BFEE5F5" w:rsidR="006F79EA" w:rsidRDefault="006F79EA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C8F4A4" w14:textId="77777777" w:rsidR="00384509" w:rsidRPr="006F79EA" w:rsidRDefault="00384509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057006" w14:textId="2A598AC6" w:rsidR="006F79EA" w:rsidRPr="006F79EA" w:rsidRDefault="00384509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A28275" wp14:editId="033C2AE1">
                <wp:simplePos x="0" y="0"/>
                <wp:positionH relativeFrom="column">
                  <wp:posOffset>854075</wp:posOffset>
                </wp:positionH>
                <wp:positionV relativeFrom="paragraph">
                  <wp:posOffset>97155</wp:posOffset>
                </wp:positionV>
                <wp:extent cx="4476750" cy="457200"/>
                <wp:effectExtent l="19050" t="6985" r="38100" b="31115"/>
                <wp:wrapTight wrapText="bothSides">
                  <wp:wrapPolygon edited="0">
                    <wp:start x="460" y="-450"/>
                    <wp:lineTo x="414" y="1350"/>
                    <wp:lineTo x="368" y="13950"/>
                    <wp:lineTo x="46" y="17550"/>
                    <wp:lineTo x="-92" y="19350"/>
                    <wp:lineTo x="-92" y="22500"/>
                    <wp:lineTo x="3723" y="22500"/>
                    <wp:lineTo x="21324" y="22500"/>
                    <wp:lineTo x="21370" y="22500"/>
                    <wp:lineTo x="21784" y="20700"/>
                    <wp:lineTo x="21738" y="19350"/>
                    <wp:lineTo x="21462" y="13950"/>
                    <wp:lineTo x="21554" y="6750"/>
                    <wp:lineTo x="21554" y="5400"/>
                    <wp:lineTo x="3125" y="-450"/>
                    <wp:lineTo x="460" y="-450"/>
                  </wp:wrapPolygon>
                </wp:wrapTight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7675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1FF547" w14:textId="77777777" w:rsidR="00384509" w:rsidRDefault="00384509" w:rsidP="00384509">
                            <w:pPr>
                              <w:jc w:val="center"/>
                              <w:rPr>
                                <w:lang w:val="ru-UA"/>
                              </w:rPr>
                            </w:pPr>
                            <w:r w:rsidRPr="006A3998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50000">
                                        <w14:srgbClr w14:val="C0C0C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Положення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282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7.25pt;margin-top:7.65pt;width:352.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" filled="f" stroked="f">
                <o:lock v:ext="edit" shapetype="t"/>
                <v:textbox style="mso-fit-shape-to-text:t">
                  <w:txbxContent>
                    <w:p w14:paraId="241FF547" w14:textId="77777777" w:rsidR="00384509" w:rsidRDefault="00384509" w:rsidP="00384509">
                      <w:pPr>
                        <w:jc w:val="center"/>
                        <w:rPr>
                          <w:lang w:val="ru-UA"/>
                        </w:rPr>
                      </w:pPr>
                      <w:r w:rsidRPr="006A3998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50000">
                                  <w14:srgbClr w14:val="C0C0C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Положення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A77D49" w14:textId="6933E75A" w:rsidR="006F79EA" w:rsidRPr="006F79EA" w:rsidRDefault="006F79EA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7E0A9A" w14:textId="77777777" w:rsidR="006F79EA" w:rsidRPr="006F79EA" w:rsidRDefault="006F79EA" w:rsidP="006F79E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027A9A" w14:textId="5E136D6B" w:rsidR="001B3DDC" w:rsidRDefault="006326BA" w:rsidP="00B31BD4">
      <w:pPr>
        <w:pStyle w:val="30"/>
        <w:shd w:val="clear" w:color="auto" w:fill="auto"/>
        <w:spacing w:after="0" w:line="523" w:lineRule="exact"/>
        <w:ind w:left="20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5B9D4659" w14:textId="4D501FDE" w:rsidR="00B31BD4" w:rsidRPr="00447E7C" w:rsidRDefault="001B3DDC" w:rsidP="00B31BD4">
      <w:pPr>
        <w:pStyle w:val="30"/>
        <w:shd w:val="clear" w:color="auto" w:fill="auto"/>
        <w:spacing w:after="0" w:line="523" w:lineRule="exact"/>
        <w:ind w:left="20"/>
        <w:rPr>
          <w:sz w:val="44"/>
          <w:szCs w:val="44"/>
        </w:rPr>
      </w:pPr>
      <w:r w:rsidRPr="00447E7C">
        <w:rPr>
          <w:sz w:val="44"/>
          <w:szCs w:val="44"/>
        </w:rPr>
        <w:t>про порядок акредитації</w:t>
      </w:r>
      <w:r w:rsidR="00B31BD4" w:rsidRPr="00447E7C">
        <w:rPr>
          <w:sz w:val="44"/>
          <w:szCs w:val="44"/>
        </w:rPr>
        <w:br/>
        <w:t>представників засобів масової інформації</w:t>
      </w:r>
      <w:r w:rsidR="00B31BD4" w:rsidRPr="00447E7C">
        <w:rPr>
          <w:sz w:val="44"/>
          <w:szCs w:val="44"/>
        </w:rPr>
        <w:br/>
        <w:t>при приймальній комісії</w:t>
      </w:r>
    </w:p>
    <w:p w14:paraId="50D8C796" w14:textId="73ECDC10" w:rsidR="006F79EA" w:rsidRPr="00447E7C" w:rsidRDefault="00384509" w:rsidP="006F79E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  <w:r w:rsidRPr="00447E7C">
        <w:rPr>
          <w:rFonts w:ascii="Times New Roman" w:eastAsia="Times New Roman" w:hAnsi="Times New Roman" w:cs="Times New Roman"/>
          <w:b/>
          <w:color w:val="auto"/>
          <w:sz w:val="44"/>
          <w:szCs w:val="44"/>
          <w:shd w:val="clear" w:color="auto" w:fill="FFFFFF"/>
          <w:lang w:bidi="ar-SA"/>
        </w:rPr>
        <w:t>КЗСОР</w:t>
      </w:r>
      <w:r w:rsidR="006F79EA" w:rsidRPr="00447E7C">
        <w:rPr>
          <w:rFonts w:ascii="Times New Roman" w:eastAsia="Times New Roman" w:hAnsi="Times New Roman" w:cs="Times New Roman"/>
          <w:b/>
          <w:color w:val="auto"/>
          <w:sz w:val="44"/>
          <w:szCs w:val="44"/>
          <w:shd w:val="clear" w:color="auto" w:fill="FFFFFF"/>
          <w:lang w:bidi="ar-SA"/>
        </w:rPr>
        <w:t xml:space="preserve"> «Конотопський фаховий медичний коледж»</w:t>
      </w:r>
      <w:r w:rsidR="006F79EA" w:rsidRPr="00447E7C">
        <w:rPr>
          <w:rFonts w:ascii="Times New Roman" w:eastAsia="Times New Roman" w:hAnsi="Times New Roman" w:cs="Times New Roman"/>
          <w:b/>
          <w:color w:val="444444"/>
          <w:sz w:val="44"/>
          <w:szCs w:val="44"/>
          <w:shd w:val="clear" w:color="auto" w:fill="FFFFFF"/>
          <w:lang w:bidi="ar-SA"/>
        </w:rPr>
        <w:t xml:space="preserve"> </w:t>
      </w:r>
    </w:p>
    <w:p w14:paraId="276DAE2B" w14:textId="11B1AB2F" w:rsidR="006F79EA" w:rsidRPr="006F79EA" w:rsidRDefault="006F79EA" w:rsidP="006F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  <w:r w:rsidRPr="00447E7C"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  <w:t>у 202</w:t>
      </w:r>
      <w:r w:rsidR="00841B39"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  <w:t>6</w:t>
      </w:r>
      <w:r w:rsidRPr="00447E7C"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  <w:t xml:space="preserve"> році</w:t>
      </w:r>
    </w:p>
    <w:p w14:paraId="35BF77F2" w14:textId="25143B7E" w:rsidR="006F79EA" w:rsidRPr="006F79EA" w:rsidRDefault="006F79EA" w:rsidP="006F79EA">
      <w:pPr>
        <w:widowControl/>
        <w:ind w:left="-709"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14:paraId="0D694DF8" w14:textId="7A177BC6" w:rsidR="006F79EA" w:rsidRPr="006F79EA" w:rsidRDefault="006F79EA" w:rsidP="006F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14:paraId="1BE0C869" w14:textId="72ED58B4" w:rsidR="006F79EA" w:rsidRPr="006F79EA" w:rsidRDefault="006F79EA" w:rsidP="006F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14:paraId="19752928" w14:textId="1E018064" w:rsidR="006F79EA" w:rsidRDefault="006F79EA" w:rsidP="006F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14:paraId="4A29C2A8" w14:textId="77777777" w:rsidR="00447E7C" w:rsidRPr="006F79EA" w:rsidRDefault="00447E7C" w:rsidP="006F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14:paraId="4C324621" w14:textId="62548725" w:rsidR="006F79EA" w:rsidRPr="006F79EA" w:rsidRDefault="006F79EA" w:rsidP="006F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14:paraId="46062AEA" w14:textId="77777777" w:rsidR="006F79EA" w:rsidRPr="006F79EA" w:rsidRDefault="006F79EA" w:rsidP="006F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75A93E74" w14:textId="77777777" w:rsidR="006F79EA" w:rsidRPr="006F79EA" w:rsidRDefault="006F79EA" w:rsidP="006F79E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6F79EA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м. Конотоп</w:t>
      </w:r>
    </w:p>
    <w:p w14:paraId="288589BB" w14:textId="77777777" w:rsidR="006326BA" w:rsidRDefault="006326BA" w:rsidP="006326BA">
      <w:pPr>
        <w:pStyle w:val="30"/>
        <w:shd w:val="clear" w:color="auto" w:fill="auto"/>
        <w:spacing w:after="0" w:line="240" w:lineRule="auto"/>
        <w:ind w:left="20"/>
      </w:pPr>
    </w:p>
    <w:p w14:paraId="7D7C945A" w14:textId="77777777" w:rsidR="00384509" w:rsidRDefault="003845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5BDD2358" w14:textId="0A8DD04B" w:rsidR="006326BA" w:rsidRDefault="006326BA" w:rsidP="006326BA">
      <w:pPr>
        <w:pStyle w:val="30"/>
        <w:shd w:val="clear" w:color="auto" w:fill="auto"/>
        <w:spacing w:after="0" w:line="240" w:lineRule="auto"/>
        <w:ind w:left="20"/>
      </w:pPr>
      <w:r>
        <w:lastRenderedPageBreak/>
        <w:t>ПОЛОЖЕННЯ</w:t>
      </w:r>
    </w:p>
    <w:p w14:paraId="0D73050A" w14:textId="40FD8737" w:rsidR="00656077" w:rsidRDefault="006326BA" w:rsidP="006326BA">
      <w:pPr>
        <w:pStyle w:val="30"/>
        <w:shd w:val="clear" w:color="auto" w:fill="auto"/>
        <w:spacing w:after="0" w:line="240" w:lineRule="auto"/>
        <w:ind w:left="20"/>
      </w:pPr>
      <w:r>
        <w:t>про порядок акредитації</w:t>
      </w:r>
      <w:r w:rsidR="008C30CF">
        <w:t xml:space="preserve"> </w:t>
      </w:r>
      <w:r w:rsidR="00990635">
        <w:t>представників засобів масової інформації</w:t>
      </w:r>
      <w:r w:rsidR="00990635">
        <w:br/>
        <w:t xml:space="preserve">при </w:t>
      </w:r>
      <w:r w:rsidR="00B31BD4">
        <w:t>п</w:t>
      </w:r>
      <w:r w:rsidR="00990635">
        <w:t>риймальній комісії</w:t>
      </w:r>
    </w:p>
    <w:p w14:paraId="59393148" w14:textId="77777777" w:rsidR="00447E7C" w:rsidRDefault="00447E7C" w:rsidP="006326BA">
      <w:pPr>
        <w:pStyle w:val="30"/>
        <w:shd w:val="clear" w:color="auto" w:fill="auto"/>
        <w:spacing w:after="0" w:line="240" w:lineRule="auto"/>
        <w:ind w:left="20"/>
      </w:pPr>
    </w:p>
    <w:p w14:paraId="1095168B" w14:textId="23A1EDB2" w:rsidR="00656077" w:rsidRPr="006B4C24" w:rsidRDefault="00990635" w:rsidP="00B31BD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09"/>
        <w:jc w:val="both"/>
        <w:rPr>
          <w:color w:val="auto"/>
        </w:rPr>
      </w:pPr>
      <w:r>
        <w:t xml:space="preserve">Акредитація представників засобів масової інформації при приймальній комісії </w:t>
      </w:r>
      <w:r w:rsidR="00B31BD4">
        <w:t>КЗСОР "Конотопський фаховий медичний коледж" (далі коледж)</w:t>
      </w:r>
      <w:r>
        <w:t xml:space="preserve"> здійснюється відповідно до Конституції України, законів України «Про інформацію», «Про доступ до публічної інформації», «Про друковані засоби масової інформації (пресу) в Україні», «Про телебачення і радіомовлення», «Про інформаційні агентства», «Про порядок висвітлення діяльності органів державної влади та органів місцевого самоврядування в Україні засобами масової інформації», Статуту</w:t>
      </w:r>
      <w:r w:rsidR="006B4C24">
        <w:t xml:space="preserve"> </w:t>
      </w:r>
      <w:r w:rsidRPr="006B4C24">
        <w:rPr>
          <w:color w:val="auto"/>
        </w:rPr>
        <w:t>коледжу.</w:t>
      </w:r>
    </w:p>
    <w:p w14:paraId="428E9808" w14:textId="2A580AE2" w:rsidR="00656077" w:rsidRDefault="00990635">
      <w:pPr>
        <w:pStyle w:val="20"/>
        <w:shd w:val="clear" w:color="auto" w:fill="auto"/>
        <w:spacing w:before="0" w:line="322" w:lineRule="exact"/>
        <w:ind w:firstLine="740"/>
        <w:jc w:val="both"/>
      </w:pPr>
      <w:r>
        <w:t xml:space="preserve">Метою акредитації є сприяння професійній діяльності акредитованих представників засобів масової інформації та оперативному, всебічному, об’єктивному інформуванню громадськості про діяльність приймальної комісії </w:t>
      </w:r>
      <w:r w:rsidR="00B31BD4">
        <w:t>коледжу</w:t>
      </w:r>
      <w:r>
        <w:t>.</w:t>
      </w:r>
    </w:p>
    <w:p w14:paraId="736B33F5" w14:textId="57A78328" w:rsidR="00656077" w:rsidRDefault="00990635" w:rsidP="00B31BD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40"/>
        <w:jc w:val="both"/>
      </w:pPr>
      <w:r>
        <w:t xml:space="preserve">Процедура акредитації представників загальнонаціональних, регіональних та місцевих засобів масової інформації та незалежних журналістів при приймальній комісії здійснюється через Департамент інформаційної діяльності та комунікацій з громадськістю </w:t>
      </w:r>
      <w:r w:rsidR="00A225D1">
        <w:t>Сумс</w:t>
      </w:r>
      <w:r>
        <w:t>ької облдержадміністрації.</w:t>
      </w:r>
    </w:p>
    <w:p w14:paraId="2DD35C12" w14:textId="77777777" w:rsidR="00A225D1" w:rsidRDefault="00990635" w:rsidP="00A225D1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exact"/>
        <w:ind w:firstLine="740"/>
        <w:jc w:val="both"/>
      </w:pPr>
      <w:r>
        <w:t>Право на акредитацію мають представники засобів масової інформації України, незалежні журналісти</w:t>
      </w:r>
      <w:r w:rsidR="00A225D1">
        <w:t>.</w:t>
      </w:r>
    </w:p>
    <w:p w14:paraId="2EB2E27B" w14:textId="61DDB126" w:rsidR="00656077" w:rsidRDefault="00990635" w:rsidP="00A225D1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40"/>
        <w:jc w:val="both"/>
      </w:pPr>
      <w:r>
        <w:t xml:space="preserve">Акредитація може бути постійною та тимчасовою. Постійна акредитації надається на період роботи приймальної комісії </w:t>
      </w:r>
      <w:r w:rsidR="00A225D1">
        <w:t>к</w:t>
      </w:r>
      <w:r>
        <w:t>оледжу. Тимчасова акредитації надається представникам засобів масової інформації на підставі їх заявки із зазначенням строку акредитації в разі заміни постійно акредитованої особи у випадку її хвороби, відпустки, відрядження тощо.</w:t>
      </w:r>
    </w:p>
    <w:p w14:paraId="1FA75DBB" w14:textId="04B8F677" w:rsidR="00656077" w:rsidRDefault="00990635" w:rsidP="008C30C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40"/>
        <w:jc w:val="both"/>
      </w:pPr>
      <w:r>
        <w:t xml:space="preserve">Заявка про акредитацію подається до </w:t>
      </w:r>
      <w:r w:rsidRPr="00956BC2">
        <w:t>1</w:t>
      </w:r>
      <w:r w:rsidR="00EF61DB" w:rsidRPr="00956BC2">
        <w:t>5</w:t>
      </w:r>
      <w:r w:rsidRPr="00956BC2">
        <w:t xml:space="preserve"> червня 20</w:t>
      </w:r>
      <w:r w:rsidR="00A225D1" w:rsidRPr="00956BC2">
        <w:t>2</w:t>
      </w:r>
      <w:r w:rsidR="00841B39">
        <w:t>6</w:t>
      </w:r>
      <w:r w:rsidRPr="00956BC2">
        <w:t xml:space="preserve"> року на ім’я директора </w:t>
      </w:r>
      <w:r w:rsidR="00A225D1" w:rsidRPr="00956BC2">
        <w:t>коледжу</w:t>
      </w:r>
      <w:r w:rsidRPr="00956BC2">
        <w:t xml:space="preserve"> до Департаменту інформаційної діяльності та комунікацій з громадськістю </w:t>
      </w:r>
      <w:r w:rsidR="00A225D1" w:rsidRPr="00956BC2">
        <w:t>Сумс</w:t>
      </w:r>
      <w:r w:rsidRPr="00956BC2">
        <w:t>ької облдержадміністрації</w:t>
      </w:r>
      <w:r>
        <w:t xml:space="preserve"> у письмовому вигляді на офіційному бланку засобу масової інформації за підписом керівника засобу масової інформації та засвідчується печаткою засобу масової інформації.</w:t>
      </w:r>
    </w:p>
    <w:p w14:paraId="3869CD24" w14:textId="77777777" w:rsidR="00D1592D" w:rsidRDefault="00990635" w:rsidP="008C30C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40"/>
        <w:jc w:val="both"/>
      </w:pPr>
      <w:r>
        <w:t xml:space="preserve">У заявці вказується: </w:t>
      </w:r>
    </w:p>
    <w:p w14:paraId="7CB52EFA" w14:textId="6900E18B" w:rsidR="00D1592D" w:rsidRDefault="00447E7C" w:rsidP="00447E7C">
      <w:pPr>
        <w:pStyle w:val="20"/>
        <w:shd w:val="clear" w:color="auto" w:fill="auto"/>
        <w:tabs>
          <w:tab w:val="left" w:pos="709"/>
        </w:tabs>
        <w:spacing w:before="0" w:line="322" w:lineRule="exact"/>
        <w:jc w:val="both"/>
      </w:pPr>
      <w:r>
        <w:tab/>
      </w:r>
      <w:r w:rsidR="00990635">
        <w:t xml:space="preserve">повна назва засобу масової інформації, тираж, періодичність, територія розповсюдження (мовлення), поштова та електронна адреса редакції, номер телефону та факсу редакції; </w:t>
      </w:r>
    </w:p>
    <w:p w14:paraId="774467F2" w14:textId="0C6C960B" w:rsidR="00D1592D" w:rsidRDefault="00447E7C" w:rsidP="00447E7C">
      <w:pPr>
        <w:pStyle w:val="20"/>
        <w:shd w:val="clear" w:color="auto" w:fill="auto"/>
        <w:tabs>
          <w:tab w:val="left" w:pos="709"/>
        </w:tabs>
        <w:spacing w:before="0" w:line="322" w:lineRule="exact"/>
        <w:jc w:val="both"/>
      </w:pPr>
      <w:r>
        <w:tab/>
      </w:r>
      <w:r w:rsidR="00990635">
        <w:t xml:space="preserve">прізвище, ім’я, по-батькові головного редактора засобу масової інформації; </w:t>
      </w:r>
    </w:p>
    <w:p w14:paraId="45BB7284" w14:textId="210B1DD2" w:rsidR="00D1592D" w:rsidRDefault="00447E7C" w:rsidP="00447E7C">
      <w:pPr>
        <w:pStyle w:val="20"/>
        <w:shd w:val="clear" w:color="auto" w:fill="auto"/>
        <w:tabs>
          <w:tab w:val="left" w:pos="709"/>
        </w:tabs>
        <w:spacing w:before="0" w:line="322" w:lineRule="exact"/>
        <w:jc w:val="both"/>
      </w:pPr>
      <w:r>
        <w:tab/>
      </w:r>
      <w:r w:rsidR="00990635">
        <w:t xml:space="preserve">прізвище, ім’я, по-батькові представників засобу масової інформації, акредитація яких запитується, та їх фах (журналіст, оператор, фотокореспондент тощо); </w:t>
      </w:r>
    </w:p>
    <w:p w14:paraId="7F285D94" w14:textId="5FD2576A" w:rsidR="00D1592D" w:rsidRDefault="00447E7C" w:rsidP="00447E7C">
      <w:pPr>
        <w:pStyle w:val="20"/>
        <w:shd w:val="clear" w:color="auto" w:fill="auto"/>
        <w:tabs>
          <w:tab w:val="left" w:pos="709"/>
        </w:tabs>
        <w:spacing w:before="0" w:line="322" w:lineRule="exact"/>
        <w:jc w:val="both"/>
      </w:pPr>
      <w:r>
        <w:tab/>
      </w:r>
      <w:r w:rsidR="00990635">
        <w:t xml:space="preserve">номери контактних телефонів, електронні адреси осіб, акредитація яких запитується; </w:t>
      </w:r>
    </w:p>
    <w:p w14:paraId="72C388A0" w14:textId="0D17F4ED" w:rsidR="00656077" w:rsidRDefault="00447E7C" w:rsidP="00447E7C">
      <w:pPr>
        <w:pStyle w:val="20"/>
        <w:shd w:val="clear" w:color="auto" w:fill="auto"/>
        <w:tabs>
          <w:tab w:val="left" w:pos="709"/>
        </w:tabs>
        <w:spacing w:before="0" w:line="322" w:lineRule="exact"/>
        <w:jc w:val="both"/>
      </w:pPr>
      <w:r>
        <w:tab/>
      </w:r>
      <w:r w:rsidR="00990635">
        <w:t>вид запитуваної акредитації (постійна, тимчасова).</w:t>
      </w:r>
    </w:p>
    <w:p w14:paraId="35BF3CBE" w14:textId="77777777" w:rsidR="00D1592D" w:rsidRDefault="00990635" w:rsidP="00A225D1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40"/>
        <w:jc w:val="both"/>
      </w:pPr>
      <w:r>
        <w:lastRenderedPageBreak/>
        <w:t xml:space="preserve">До заявки додається: </w:t>
      </w:r>
    </w:p>
    <w:p w14:paraId="3EB299C8" w14:textId="7E369C19" w:rsidR="00D1592D" w:rsidRDefault="00447E7C" w:rsidP="00447E7C">
      <w:pPr>
        <w:pStyle w:val="20"/>
        <w:shd w:val="clear" w:color="auto" w:fill="auto"/>
        <w:tabs>
          <w:tab w:val="left" w:pos="709"/>
        </w:tabs>
        <w:spacing w:before="0" w:line="322" w:lineRule="exact"/>
        <w:jc w:val="both"/>
      </w:pPr>
      <w:r>
        <w:tab/>
      </w:r>
      <w:r w:rsidR="00990635">
        <w:t xml:space="preserve">фотокартка кожної особи, вказаної в заявці в електронному вигляді; </w:t>
      </w:r>
    </w:p>
    <w:p w14:paraId="525D5D15" w14:textId="1730B1A7" w:rsidR="00656077" w:rsidRDefault="00447E7C" w:rsidP="00447E7C">
      <w:pPr>
        <w:pStyle w:val="20"/>
        <w:shd w:val="clear" w:color="auto" w:fill="auto"/>
        <w:tabs>
          <w:tab w:val="left" w:pos="709"/>
        </w:tabs>
        <w:spacing w:before="0" w:line="322" w:lineRule="exact"/>
        <w:jc w:val="both"/>
      </w:pPr>
      <w:r>
        <w:tab/>
      </w:r>
      <w:r w:rsidR="00990635">
        <w:t>копія документа, що підтверджує професійний фах заявника.</w:t>
      </w:r>
    </w:p>
    <w:p w14:paraId="62C8CB50" w14:textId="77777777" w:rsidR="00656077" w:rsidRDefault="00990635" w:rsidP="00C71D7D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40"/>
        <w:jc w:val="both"/>
      </w:pPr>
      <w:r>
        <w:t>Кожній акредитованій особі не пізніше, ніж за п’ять днів після подання документів для проходження акредитації, видається посвідчення - акредитаційна картка, в якій вказується прізвище, ім’я, по-батькові, назва засобу масової інформації, посада (журналіст, технічний представник ЗМІ (оператор), яка дійсна тільки при наявності документа, що засвідчує особу.</w:t>
      </w:r>
    </w:p>
    <w:p w14:paraId="06BC81D5" w14:textId="2EFB69F9" w:rsidR="008C30CF" w:rsidRPr="00447E7C" w:rsidRDefault="008C30CF" w:rsidP="008C30CF">
      <w:pPr>
        <w:pStyle w:val="20"/>
        <w:shd w:val="clear" w:color="auto" w:fill="auto"/>
        <w:spacing w:before="0" w:line="322" w:lineRule="exact"/>
        <w:ind w:firstLine="740"/>
        <w:jc w:val="both"/>
      </w:pPr>
      <w:r w:rsidRPr="00447E7C">
        <w:t xml:space="preserve">Акредитаційне посвідчення видається особисто акредитованій особі під підпис у журналі реєстрації акредитованих представників ЗМІ. У разі зміни відомостей, які вносяться до акредитаційного посвідчення, за письмовою заявою акредитованої особи їй видається нове посвідчення протягом </w:t>
      </w:r>
      <w:r w:rsidR="00447E7C">
        <w:t xml:space="preserve">                             </w:t>
      </w:r>
      <w:r w:rsidRPr="00447E7C">
        <w:rPr>
          <w:color w:val="auto"/>
        </w:rPr>
        <w:t>10 календарних днів з дня подання заяви. Посвідчення завіряється печатко</w:t>
      </w:r>
      <w:r w:rsidRPr="00447E7C">
        <w:t xml:space="preserve">ю закладу освіти або приймальної комісії. </w:t>
      </w:r>
    </w:p>
    <w:p w14:paraId="3D9962EA" w14:textId="052F682F" w:rsidR="00D1592D" w:rsidRDefault="008C30CF" w:rsidP="008C30CF">
      <w:pPr>
        <w:pStyle w:val="20"/>
        <w:shd w:val="clear" w:color="auto" w:fill="auto"/>
        <w:spacing w:before="0" w:line="322" w:lineRule="exact"/>
        <w:ind w:firstLine="740"/>
        <w:jc w:val="both"/>
      </w:pPr>
      <w:r w:rsidRPr="00447E7C">
        <w:t>У разі відмови від акредитації представникам ЗМІ, рішення акредитаційної комісії коледжу обґрунтовується.</w:t>
      </w:r>
    </w:p>
    <w:p w14:paraId="74E855B9" w14:textId="77777777" w:rsidR="008C30CF" w:rsidRDefault="008C30CF" w:rsidP="008C30CF">
      <w:pPr>
        <w:pStyle w:val="20"/>
        <w:shd w:val="clear" w:color="auto" w:fill="auto"/>
        <w:spacing w:before="0" w:line="322" w:lineRule="exact"/>
        <w:ind w:firstLine="740"/>
        <w:jc w:val="both"/>
      </w:pPr>
      <w:r>
        <w:t xml:space="preserve">Акредитаційна картка надає право перебування представників засобів масової інформації в місцях проведення засідань приймальної комісії у коледжі. </w:t>
      </w:r>
    </w:p>
    <w:p w14:paraId="4C2CB05A" w14:textId="0F90B5C1" w:rsidR="00656077" w:rsidRDefault="00990635">
      <w:pPr>
        <w:pStyle w:val="20"/>
        <w:shd w:val="clear" w:color="auto" w:fill="auto"/>
        <w:spacing w:before="0" w:line="322" w:lineRule="exact"/>
        <w:ind w:firstLine="740"/>
        <w:jc w:val="both"/>
      </w:pPr>
      <w:r>
        <w:t xml:space="preserve">Кількість представників ЗМІ </w:t>
      </w:r>
      <w:r w:rsidR="00A225D1">
        <w:t>–</w:t>
      </w:r>
      <w:r>
        <w:t xml:space="preserve"> </w:t>
      </w:r>
      <w:r w:rsidR="00A225D1">
        <w:t>не б</w:t>
      </w:r>
      <w:r>
        <w:t>ільше двох представників від кожного акредитованого засобу масової інформації.</w:t>
      </w:r>
    </w:p>
    <w:p w14:paraId="7442FF69" w14:textId="4D03DFDF" w:rsidR="00D1592D" w:rsidRPr="00D1592D" w:rsidRDefault="00990635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322" w:lineRule="exact"/>
        <w:ind w:firstLine="740"/>
        <w:jc w:val="both"/>
      </w:pPr>
      <w:r>
        <w:t xml:space="preserve">Інформація про час та місце проведення засідань приймальної комісії повідомляється акредитованим особам після запиту в </w:t>
      </w:r>
      <w:r w:rsidRPr="007D6A23">
        <w:t xml:space="preserve">Департамент інформаційної діяльності та комунікацій з громадськістю </w:t>
      </w:r>
      <w:r w:rsidR="00A225D1" w:rsidRPr="007D6A23">
        <w:t>Сумс</w:t>
      </w:r>
      <w:r w:rsidRPr="007D6A23">
        <w:t>ької облдержадміністрації</w:t>
      </w:r>
      <w:r>
        <w:t xml:space="preserve"> відповідно </w:t>
      </w:r>
      <w:r w:rsidRPr="006B4C24">
        <w:rPr>
          <w:color w:val="auto"/>
        </w:rPr>
        <w:t xml:space="preserve">до </w:t>
      </w:r>
      <w:r w:rsidR="00864748">
        <w:rPr>
          <w:color w:val="auto"/>
        </w:rPr>
        <w:t xml:space="preserve">Порядку та </w:t>
      </w:r>
      <w:r w:rsidR="00C71D7D">
        <w:rPr>
          <w:shd w:val="clear" w:color="auto" w:fill="FFFFFF"/>
        </w:rPr>
        <w:t>Правил прийому до коледжу у 202</w:t>
      </w:r>
      <w:r w:rsidR="00841B39">
        <w:rPr>
          <w:shd w:val="clear" w:color="auto" w:fill="FFFFFF"/>
        </w:rPr>
        <w:t>6</w:t>
      </w:r>
      <w:r w:rsidR="002E074B">
        <w:rPr>
          <w:shd w:val="clear" w:color="auto" w:fill="FFFFFF"/>
        </w:rPr>
        <w:t xml:space="preserve"> </w:t>
      </w:r>
      <w:r w:rsidR="00C71D7D">
        <w:rPr>
          <w:shd w:val="clear" w:color="auto" w:fill="FFFFFF"/>
        </w:rPr>
        <w:t>р.</w:t>
      </w:r>
    </w:p>
    <w:p w14:paraId="470DE303" w14:textId="77777777" w:rsidR="008C30CF" w:rsidRPr="00447E7C" w:rsidRDefault="00D1592D" w:rsidP="00447E7C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134"/>
        </w:tabs>
        <w:spacing w:before="0" w:line="322" w:lineRule="exact"/>
        <w:ind w:firstLine="740"/>
        <w:jc w:val="both"/>
      </w:pPr>
      <w:r w:rsidRPr="00447E7C">
        <w:rPr>
          <w:color w:val="auto"/>
        </w:rPr>
        <w:t xml:space="preserve">Акредитація припиняється у випадку: порушення законів України, умов і загального режиму роботи Приймальної комісії, встановлення в судовому порядку фактів поширення недостовірної інформації, що завдала шкоду діловій репутації, честі і гідності фізичним і юридичним особам, власності, поширення інформації, що не відповідає дійсності, завершення строку тимчасової акредитації, порушення Статуту та Правил внутрішнього розпорядку Коледжу. </w:t>
      </w:r>
    </w:p>
    <w:p w14:paraId="15C838B1" w14:textId="719C43BA" w:rsidR="00656077" w:rsidRDefault="00990635" w:rsidP="00447E7C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134"/>
        </w:tabs>
        <w:spacing w:before="0" w:line="322" w:lineRule="exact"/>
        <w:ind w:firstLine="740"/>
        <w:jc w:val="both"/>
      </w:pPr>
      <w:r>
        <w:t>Спори, які виникають у зв’язку з висвітленням роботи приймальної комісії засобами масової інформації, вирішуються в порядку, встановленому чинним законодавством України.</w:t>
      </w:r>
    </w:p>
    <w:p w14:paraId="48A229B1" w14:textId="46207CE3" w:rsidR="006B4C24" w:rsidRDefault="006B4C24" w:rsidP="006B4C24">
      <w:pPr>
        <w:pStyle w:val="20"/>
        <w:shd w:val="clear" w:color="auto" w:fill="auto"/>
        <w:spacing w:before="0" w:line="322" w:lineRule="exact"/>
        <w:jc w:val="both"/>
        <w:rPr>
          <w:rStyle w:val="2Exact"/>
        </w:rPr>
      </w:pPr>
    </w:p>
    <w:p w14:paraId="6763DC84" w14:textId="77777777" w:rsidR="00447E7C" w:rsidRDefault="00447E7C" w:rsidP="006B4C24">
      <w:pPr>
        <w:pStyle w:val="20"/>
        <w:shd w:val="clear" w:color="auto" w:fill="auto"/>
        <w:spacing w:before="0" w:line="322" w:lineRule="exact"/>
        <w:jc w:val="both"/>
        <w:rPr>
          <w:rStyle w:val="2Exact"/>
        </w:rPr>
      </w:pPr>
    </w:p>
    <w:p w14:paraId="207B3CAC" w14:textId="2250D3DA" w:rsidR="008C30CF" w:rsidRDefault="008C30CF" w:rsidP="008C30CF">
      <w:pPr>
        <w:pStyle w:val="20"/>
        <w:shd w:val="clear" w:color="auto" w:fill="auto"/>
        <w:spacing w:before="0" w:line="322" w:lineRule="exact"/>
        <w:jc w:val="both"/>
      </w:pPr>
    </w:p>
    <w:sectPr w:rsidR="008C30CF">
      <w:type w:val="continuous"/>
      <w:pgSz w:w="11900" w:h="16840"/>
      <w:pgMar w:top="1181" w:right="715" w:bottom="1181" w:left="17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EF7C8" w14:textId="77777777" w:rsidR="005303A6" w:rsidRDefault="005303A6">
      <w:r>
        <w:separator/>
      </w:r>
    </w:p>
  </w:endnote>
  <w:endnote w:type="continuationSeparator" w:id="0">
    <w:p w14:paraId="218C2CBC" w14:textId="77777777" w:rsidR="005303A6" w:rsidRDefault="0053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E82CF" w14:textId="77777777" w:rsidR="005303A6" w:rsidRDefault="005303A6"/>
  </w:footnote>
  <w:footnote w:type="continuationSeparator" w:id="0">
    <w:p w14:paraId="505806F3" w14:textId="77777777" w:rsidR="005303A6" w:rsidRDefault="00530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F2AFE"/>
    <w:multiLevelType w:val="multilevel"/>
    <w:tmpl w:val="045CA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77"/>
    <w:rsid w:val="00051004"/>
    <w:rsid w:val="0005353E"/>
    <w:rsid w:val="000C5634"/>
    <w:rsid w:val="001B3DDC"/>
    <w:rsid w:val="002E074B"/>
    <w:rsid w:val="00384509"/>
    <w:rsid w:val="003C6E1E"/>
    <w:rsid w:val="00447E7C"/>
    <w:rsid w:val="00485BD9"/>
    <w:rsid w:val="004C78BE"/>
    <w:rsid w:val="005042B3"/>
    <w:rsid w:val="005303A6"/>
    <w:rsid w:val="005643B9"/>
    <w:rsid w:val="0057605C"/>
    <w:rsid w:val="005958D6"/>
    <w:rsid w:val="005E495F"/>
    <w:rsid w:val="006326BA"/>
    <w:rsid w:val="00656077"/>
    <w:rsid w:val="006A3998"/>
    <w:rsid w:val="006B4C24"/>
    <w:rsid w:val="006F79EA"/>
    <w:rsid w:val="00797723"/>
    <w:rsid w:val="007D6A23"/>
    <w:rsid w:val="008177F9"/>
    <w:rsid w:val="00841B39"/>
    <w:rsid w:val="00864748"/>
    <w:rsid w:val="0086618F"/>
    <w:rsid w:val="00866E39"/>
    <w:rsid w:val="00890184"/>
    <w:rsid w:val="008919CB"/>
    <w:rsid w:val="008C30CF"/>
    <w:rsid w:val="00937038"/>
    <w:rsid w:val="00947C76"/>
    <w:rsid w:val="00955667"/>
    <w:rsid w:val="00956BC2"/>
    <w:rsid w:val="00990635"/>
    <w:rsid w:val="009C4704"/>
    <w:rsid w:val="00A225D1"/>
    <w:rsid w:val="00A3061C"/>
    <w:rsid w:val="00AB0BE2"/>
    <w:rsid w:val="00AD6431"/>
    <w:rsid w:val="00B31BD4"/>
    <w:rsid w:val="00B32098"/>
    <w:rsid w:val="00B66420"/>
    <w:rsid w:val="00C11179"/>
    <w:rsid w:val="00C71A20"/>
    <w:rsid w:val="00C71D7D"/>
    <w:rsid w:val="00D1592D"/>
    <w:rsid w:val="00D24B74"/>
    <w:rsid w:val="00D55E51"/>
    <w:rsid w:val="00E750B0"/>
    <w:rsid w:val="00EB4AD8"/>
    <w:rsid w:val="00EF61DB"/>
    <w:rsid w:val="00F070E7"/>
    <w:rsid w:val="00F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39F7"/>
  <w15:docId w15:val="{7E415DA0-2D2A-4DBE-8F9C-757BE787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7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958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8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2024-04-24T11:25:00Z</cp:lastPrinted>
  <dcterms:created xsi:type="dcterms:W3CDTF">2026-05-29T10:49:00Z</dcterms:created>
  <dcterms:modified xsi:type="dcterms:W3CDTF">2026-05-29T10:49:00Z</dcterms:modified>
</cp:coreProperties>
</file>